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B2" w:rsidRDefault="00427CB2" w:rsidP="00427CB2">
      <w:r>
        <w:t>LINKÖPINGS UNIVERSITET</w:t>
      </w:r>
    </w:p>
    <w:p w:rsidR="00427CB2" w:rsidRDefault="00427CB2" w:rsidP="00427CB2">
      <w:r>
        <w:t>Institutionen för kultur och samhälle (IKOS)</w:t>
      </w:r>
    </w:p>
    <w:p w:rsidR="00427CB2" w:rsidRDefault="00427CB2" w:rsidP="00427CB2">
      <w:r>
        <w:t>Ämneslärarprogrammet</w:t>
      </w:r>
    </w:p>
    <w:p w:rsidR="00427CB2" w:rsidRDefault="00427CB2" w:rsidP="00427CB2">
      <w:r>
        <w:t>Ht 2022</w:t>
      </w:r>
    </w:p>
    <w:p w:rsidR="00427CB2" w:rsidRDefault="00427CB2" w:rsidP="00427CB2">
      <w:pPr>
        <w:rPr>
          <w:b/>
          <w:sz w:val="32"/>
          <w:szCs w:val="32"/>
        </w:rPr>
      </w:pPr>
    </w:p>
    <w:p w:rsidR="00427CB2" w:rsidRDefault="00427CB2" w:rsidP="00427CB2">
      <w:pPr>
        <w:rPr>
          <w:b/>
          <w:sz w:val="32"/>
          <w:szCs w:val="32"/>
        </w:rPr>
      </w:pPr>
    </w:p>
    <w:p w:rsidR="00427CB2" w:rsidRDefault="00427CB2" w:rsidP="00427CB2">
      <w:pPr>
        <w:rPr>
          <w:b/>
          <w:sz w:val="32"/>
          <w:szCs w:val="32"/>
        </w:rPr>
      </w:pPr>
    </w:p>
    <w:p w:rsidR="00427CB2" w:rsidRPr="00427CB2" w:rsidRDefault="00427CB2" w:rsidP="00427CB2">
      <w:pPr>
        <w:rPr>
          <w:b/>
          <w:sz w:val="32"/>
          <w:szCs w:val="32"/>
        </w:rPr>
      </w:pPr>
      <w:r w:rsidRPr="00427CB2">
        <w:rPr>
          <w:b/>
          <w:sz w:val="32"/>
          <w:szCs w:val="32"/>
        </w:rPr>
        <w:t xml:space="preserve">DELKURSHANDLEDNING </w:t>
      </w:r>
      <w:r w:rsidRPr="00427CB2">
        <w:rPr>
          <w:b/>
          <w:sz w:val="32"/>
          <w:szCs w:val="32"/>
        </w:rPr>
        <w:t>för LITTERATURVETENSKAP</w:t>
      </w:r>
    </w:p>
    <w:p w:rsidR="00427CB2" w:rsidRPr="00AE12CE" w:rsidRDefault="00427CB2" w:rsidP="00427CB2">
      <w:pPr>
        <w:rPr>
          <w:sz w:val="28"/>
          <w:szCs w:val="28"/>
        </w:rPr>
      </w:pPr>
      <w:r w:rsidRPr="00AE12CE">
        <w:rPr>
          <w:sz w:val="28"/>
          <w:szCs w:val="28"/>
        </w:rPr>
        <w:t>Svenska 61-75 hp, 9ASV58</w:t>
      </w:r>
    </w:p>
    <w:p w:rsidR="00427CB2" w:rsidRDefault="00427CB2"/>
    <w:p w:rsidR="00427CB2" w:rsidRPr="00427CB2" w:rsidRDefault="00427CB2">
      <w:pPr>
        <w:rPr>
          <w:b/>
        </w:rPr>
      </w:pPr>
      <w:r w:rsidRPr="00427CB2">
        <w:rPr>
          <w:b/>
        </w:rPr>
        <w:t>Välkomna till den litteraturvetenskapliga delen av 9ASV58!</w:t>
      </w:r>
    </w:p>
    <w:p w:rsidR="00427CB2" w:rsidRDefault="00427CB2">
      <w:r>
        <w:t>Introduktionen äger rum kl.10.15-12 den 22 augusti 2022 i sal Ellen i hus Key!</w:t>
      </w:r>
    </w:p>
    <w:p w:rsidR="00427CB2" w:rsidRDefault="00427CB2"/>
    <w:p w:rsidR="00427CB2" w:rsidRDefault="00427CB2">
      <w:r>
        <w:t>Undervisande lärare:</w:t>
      </w:r>
    </w:p>
    <w:p w:rsidR="00427CB2" w:rsidRDefault="00427CB2">
      <w:r>
        <w:t xml:space="preserve">Bengt-Göran Martinsson, </w:t>
      </w:r>
      <w:hyperlink r:id="rId6" w:history="1">
        <w:r w:rsidRPr="0032449A">
          <w:rPr>
            <w:rStyle w:val="Hyperlnk"/>
          </w:rPr>
          <w:t>bengt-göran.martinsson@liu.se</w:t>
        </w:r>
      </w:hyperlink>
      <w:r>
        <w:t xml:space="preserve"> </w:t>
      </w:r>
    </w:p>
    <w:p w:rsidR="00427CB2" w:rsidRDefault="00427CB2">
      <w:r>
        <w:t xml:space="preserve">Ann-Sofie Persson, </w:t>
      </w:r>
      <w:hyperlink r:id="rId7" w:history="1">
        <w:r w:rsidRPr="0032449A">
          <w:rPr>
            <w:rStyle w:val="Hyperlnk"/>
          </w:rPr>
          <w:t>ann-sofie.persson@liu.se</w:t>
        </w:r>
      </w:hyperlink>
      <w:r>
        <w:t xml:space="preserve"> </w:t>
      </w:r>
    </w:p>
    <w:p w:rsidR="00427CB2" w:rsidRDefault="00427CB2" w:rsidP="00427CB2">
      <w:pPr>
        <w:pStyle w:val="Rubrik2"/>
        <w:rPr>
          <w:rFonts w:eastAsia="Times New Roman"/>
          <w:lang w:eastAsia="fr-FR"/>
        </w:rPr>
      </w:pPr>
    </w:p>
    <w:p w:rsidR="00427CB2" w:rsidRDefault="00427CB2" w:rsidP="00427CB2">
      <w:pPr>
        <w:shd w:val="clear" w:color="auto" w:fill="FFFFFF"/>
        <w:spacing w:before="100" w:beforeAutospacing="1" w:after="0" w:line="276" w:lineRule="auto"/>
        <w:rPr>
          <w:rFonts w:eastAsia="Times New Roman" w:cs="Times New Roman"/>
          <w:color w:val="1D1D1B"/>
          <w:szCs w:val="24"/>
          <w:lang w:eastAsia="fr-FR"/>
        </w:rPr>
      </w:pPr>
      <w:r w:rsidRPr="00EF64F9">
        <w:rPr>
          <w:rFonts w:eastAsia="Times New Roman" w:cs="Times New Roman"/>
          <w:color w:val="1D1D1B"/>
          <w:szCs w:val="24"/>
          <w:lang w:eastAsia="fr-FR"/>
        </w:rPr>
        <w:t>I delkursen diskuteras centrala litteraturvetenskapliga teorier, metoder och begrepp, vilka tillämpas i analys och tolkning av litterära exempel. Kursen behandlar dialoger mellan texter i olika genrer och mellan medier.</w:t>
      </w:r>
    </w:p>
    <w:p w:rsidR="00997AE3" w:rsidRDefault="00997AE3" w:rsidP="00427CB2">
      <w:pPr>
        <w:shd w:val="clear" w:color="auto" w:fill="FFFFFF"/>
        <w:spacing w:before="100" w:beforeAutospacing="1" w:after="0" w:line="276" w:lineRule="auto"/>
        <w:rPr>
          <w:rFonts w:eastAsia="Times New Roman" w:cs="Times New Roman"/>
          <w:color w:val="1D1D1B"/>
          <w:szCs w:val="24"/>
          <w:lang w:eastAsia="fr-FR"/>
        </w:rPr>
      </w:pPr>
    </w:p>
    <w:p w:rsidR="00984F40" w:rsidRDefault="00984F40" w:rsidP="00427CB2">
      <w:pPr>
        <w:shd w:val="clear" w:color="auto" w:fill="FFFFFF"/>
        <w:spacing w:before="100" w:beforeAutospacing="1" w:after="0" w:line="276" w:lineRule="auto"/>
        <w:rPr>
          <w:rFonts w:eastAsia="Times New Roman" w:cs="Times New Roman"/>
          <w:color w:val="1D1D1B"/>
          <w:szCs w:val="24"/>
          <w:lang w:eastAsia="fr-FR"/>
        </w:rPr>
      </w:pPr>
      <w:r>
        <w:rPr>
          <w:rFonts w:eastAsia="Times New Roman" w:cs="Times New Roman"/>
          <w:color w:val="1D1D1B"/>
          <w:szCs w:val="24"/>
          <w:lang w:eastAsia="fr-FR"/>
        </w:rPr>
        <w:t xml:space="preserve">I </w:t>
      </w:r>
      <w:r w:rsidRPr="00997AE3">
        <w:rPr>
          <w:rFonts w:eastAsia="Times New Roman" w:cs="Times New Roman"/>
          <w:i/>
          <w:color w:val="1D1D1B"/>
          <w:szCs w:val="24"/>
          <w:lang w:eastAsia="fr-FR"/>
        </w:rPr>
        <w:t>Momentschemat</w:t>
      </w:r>
      <w:r>
        <w:rPr>
          <w:rFonts w:eastAsia="Times New Roman" w:cs="Times New Roman"/>
          <w:color w:val="1D1D1B"/>
          <w:szCs w:val="24"/>
          <w:lang w:eastAsia="fr-FR"/>
        </w:rPr>
        <w:t xml:space="preserve"> ser ni vilket innehåll passet har och vilka texter som ska läsas innan respektive pass. Notera att ni har texter att läsa redan till första passet!</w:t>
      </w:r>
      <w:r w:rsidR="00997AE3">
        <w:rPr>
          <w:rFonts w:eastAsia="Times New Roman" w:cs="Times New Roman"/>
          <w:color w:val="1D1D1B"/>
          <w:szCs w:val="24"/>
          <w:lang w:eastAsia="fr-FR"/>
        </w:rPr>
        <w:t xml:space="preserve"> I </w:t>
      </w:r>
      <w:r w:rsidR="00997AE3" w:rsidRPr="00997AE3">
        <w:rPr>
          <w:rFonts w:eastAsia="Times New Roman" w:cs="Times New Roman"/>
          <w:i/>
          <w:color w:val="1D1D1B"/>
          <w:szCs w:val="24"/>
          <w:lang w:eastAsia="fr-FR"/>
        </w:rPr>
        <w:t>Litteraturlistan</w:t>
      </w:r>
      <w:r w:rsidR="00997AE3">
        <w:rPr>
          <w:rFonts w:eastAsia="Times New Roman" w:cs="Times New Roman"/>
          <w:color w:val="1D1D1B"/>
          <w:szCs w:val="24"/>
          <w:lang w:eastAsia="fr-FR"/>
        </w:rPr>
        <w:t xml:space="preserve"> ser ni vilka texter/filmer/klipp som avses i läsanvisningarna i momentschemat. Alla texter som anges finnas i Lisam ligger där, i respektive mapp för att underlätta att ni hittar rätt. </w:t>
      </w:r>
    </w:p>
    <w:p w:rsidR="00997AE3" w:rsidRDefault="00997AE3" w:rsidP="00427CB2">
      <w:pPr>
        <w:shd w:val="clear" w:color="auto" w:fill="FFFFFF"/>
        <w:spacing w:before="100" w:beforeAutospacing="1" w:after="0" w:line="276" w:lineRule="auto"/>
        <w:rPr>
          <w:rFonts w:eastAsia="Times New Roman" w:cs="Times New Roman"/>
          <w:color w:val="1D1D1B"/>
          <w:szCs w:val="24"/>
          <w:lang w:eastAsia="fr-FR"/>
        </w:rPr>
      </w:pPr>
    </w:p>
    <w:p w:rsidR="00997AE3" w:rsidRDefault="00997AE3" w:rsidP="00427CB2">
      <w:pPr>
        <w:shd w:val="clear" w:color="auto" w:fill="FFFFFF"/>
        <w:spacing w:before="100" w:beforeAutospacing="1" w:after="0" w:line="276" w:lineRule="auto"/>
        <w:rPr>
          <w:rFonts w:eastAsia="Times New Roman" w:cs="Times New Roman"/>
          <w:color w:val="1D1D1B"/>
          <w:szCs w:val="24"/>
          <w:lang w:eastAsia="fr-FR"/>
        </w:rPr>
      </w:pPr>
      <w:r>
        <w:rPr>
          <w:rFonts w:eastAsia="Times New Roman" w:cs="Times New Roman"/>
          <w:color w:val="1D1D1B"/>
          <w:szCs w:val="24"/>
          <w:lang w:eastAsia="fr-FR"/>
        </w:rPr>
        <w:t>Vi ser fram emot att ses!</w:t>
      </w:r>
    </w:p>
    <w:p w:rsidR="00997AE3" w:rsidRDefault="00997AE3" w:rsidP="00427CB2">
      <w:pPr>
        <w:shd w:val="clear" w:color="auto" w:fill="FFFFFF"/>
        <w:spacing w:before="100" w:beforeAutospacing="1" w:after="0" w:line="276" w:lineRule="auto"/>
        <w:rPr>
          <w:rFonts w:eastAsia="Times New Roman" w:cs="Times New Roman"/>
          <w:color w:val="1D1D1B"/>
          <w:szCs w:val="24"/>
          <w:lang w:eastAsia="fr-FR"/>
        </w:rPr>
      </w:pPr>
      <w:r>
        <w:rPr>
          <w:rFonts w:eastAsia="Times New Roman" w:cs="Times New Roman"/>
          <w:color w:val="1D1D1B"/>
          <w:szCs w:val="24"/>
          <w:lang w:eastAsia="fr-FR"/>
        </w:rPr>
        <w:t>/ASP och BGM</w:t>
      </w:r>
      <w:bookmarkStart w:id="0" w:name="_GoBack"/>
      <w:bookmarkEnd w:id="0"/>
    </w:p>
    <w:p w:rsidR="00427CB2" w:rsidRDefault="00427CB2">
      <w:pPr>
        <w:rPr>
          <w:rFonts w:eastAsia="Times New Roman" w:cs="Times New Roman"/>
          <w:color w:val="1D1D1B"/>
          <w:szCs w:val="24"/>
          <w:lang w:eastAsia="fr-FR"/>
        </w:rPr>
      </w:pPr>
      <w:r>
        <w:rPr>
          <w:rFonts w:eastAsia="Times New Roman" w:cs="Times New Roman"/>
          <w:color w:val="1D1D1B"/>
          <w:szCs w:val="24"/>
          <w:lang w:eastAsia="fr-FR"/>
        </w:rPr>
        <w:br w:type="page"/>
      </w:r>
    </w:p>
    <w:p w:rsidR="00427CB2" w:rsidRPr="00427CB2" w:rsidRDefault="00427CB2" w:rsidP="00427CB2">
      <w:pPr>
        <w:rPr>
          <w:b/>
          <w:sz w:val="32"/>
          <w:szCs w:val="32"/>
        </w:rPr>
      </w:pPr>
      <w:r w:rsidRPr="00427CB2">
        <w:rPr>
          <w:b/>
          <w:sz w:val="32"/>
          <w:szCs w:val="32"/>
        </w:rPr>
        <w:lastRenderedPageBreak/>
        <w:t>Momentschema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6"/>
        <w:gridCol w:w="898"/>
        <w:gridCol w:w="814"/>
        <w:gridCol w:w="4648"/>
        <w:gridCol w:w="910"/>
        <w:gridCol w:w="936"/>
      </w:tblGrid>
      <w:tr w:rsidR="00427CB2" w:rsidRPr="00080776" w:rsidTr="00853EE7">
        <w:tc>
          <w:tcPr>
            <w:tcW w:w="856" w:type="dxa"/>
          </w:tcPr>
          <w:p w:rsidR="00427CB2" w:rsidRPr="00080776" w:rsidRDefault="00427CB2" w:rsidP="00853EE7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Vecka</w:t>
            </w:r>
          </w:p>
        </w:tc>
        <w:tc>
          <w:tcPr>
            <w:tcW w:w="898" w:type="dxa"/>
          </w:tcPr>
          <w:p w:rsidR="00427CB2" w:rsidRPr="00080776" w:rsidRDefault="00427CB2" w:rsidP="00853EE7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Dag</w:t>
            </w:r>
          </w:p>
        </w:tc>
        <w:tc>
          <w:tcPr>
            <w:tcW w:w="814" w:type="dxa"/>
          </w:tcPr>
          <w:p w:rsidR="00427CB2" w:rsidRPr="00080776" w:rsidRDefault="00427CB2" w:rsidP="00853EE7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Tid</w:t>
            </w:r>
          </w:p>
        </w:tc>
        <w:tc>
          <w:tcPr>
            <w:tcW w:w="4648" w:type="dxa"/>
          </w:tcPr>
          <w:p w:rsidR="00427CB2" w:rsidRPr="00080776" w:rsidRDefault="00427CB2" w:rsidP="00853EE7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Innehåll</w:t>
            </w:r>
          </w:p>
        </w:tc>
        <w:tc>
          <w:tcPr>
            <w:tcW w:w="910" w:type="dxa"/>
          </w:tcPr>
          <w:p w:rsidR="00427CB2" w:rsidRPr="00080776" w:rsidRDefault="00427CB2" w:rsidP="00853EE7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Sal</w:t>
            </w:r>
          </w:p>
        </w:tc>
        <w:tc>
          <w:tcPr>
            <w:tcW w:w="936" w:type="dxa"/>
          </w:tcPr>
          <w:p w:rsidR="00427CB2" w:rsidRPr="00080776" w:rsidRDefault="00427CB2" w:rsidP="00853EE7">
            <w:pPr>
              <w:rPr>
                <w:b/>
                <w:bCs/>
              </w:rPr>
            </w:pPr>
            <w:r w:rsidRPr="00080776">
              <w:rPr>
                <w:b/>
                <w:bCs/>
              </w:rPr>
              <w:t>Lärare</w:t>
            </w:r>
          </w:p>
        </w:tc>
      </w:tr>
      <w:tr w:rsidR="00427CB2" w:rsidRPr="00080776" w:rsidTr="00853EE7">
        <w:tc>
          <w:tcPr>
            <w:tcW w:w="9062" w:type="dxa"/>
            <w:gridSpan w:val="6"/>
          </w:tcPr>
          <w:p w:rsidR="00427CB2" w:rsidRDefault="00427CB2" w:rsidP="00853EE7">
            <w:pPr>
              <w:rPr>
                <w:b/>
                <w:bCs/>
              </w:rPr>
            </w:pPr>
            <w:r>
              <w:rPr>
                <w:b/>
                <w:bCs/>
              </w:rPr>
              <w:t>Litteraturvetenskapliga delen</w:t>
            </w:r>
          </w:p>
          <w:p w:rsidR="00427CB2" w:rsidRPr="00080776" w:rsidRDefault="00427CB2" w:rsidP="00853EE7">
            <w:pPr>
              <w:rPr>
                <w:b/>
                <w:bCs/>
              </w:rPr>
            </w:pPr>
          </w:p>
        </w:tc>
      </w:tr>
      <w:tr w:rsidR="00427CB2" w:rsidTr="00853EE7">
        <w:tc>
          <w:tcPr>
            <w:tcW w:w="856" w:type="dxa"/>
          </w:tcPr>
          <w:p w:rsidR="00427CB2" w:rsidRDefault="00427CB2" w:rsidP="00853EE7">
            <w:r>
              <w:t>34</w:t>
            </w:r>
          </w:p>
        </w:tc>
        <w:tc>
          <w:tcPr>
            <w:tcW w:w="898" w:type="dxa"/>
          </w:tcPr>
          <w:p w:rsidR="00427CB2" w:rsidRDefault="00427CB2" w:rsidP="00853EE7">
            <w:r>
              <w:t>Må 22/8</w:t>
            </w:r>
          </w:p>
        </w:tc>
        <w:tc>
          <w:tcPr>
            <w:tcW w:w="814" w:type="dxa"/>
          </w:tcPr>
          <w:p w:rsidR="00427CB2" w:rsidRDefault="00427CB2" w:rsidP="00853EE7">
            <w:r>
              <w:t>10-12</w:t>
            </w:r>
          </w:p>
        </w:tc>
        <w:tc>
          <w:tcPr>
            <w:tcW w:w="4648" w:type="dxa"/>
          </w:tcPr>
          <w:p w:rsidR="00427CB2" w:rsidRPr="000E5C91" w:rsidRDefault="00427CB2" w:rsidP="00853EE7">
            <w:pPr>
              <w:rPr>
                <w:b/>
              </w:rPr>
            </w:pPr>
            <w:r w:rsidRPr="000E5C91">
              <w:rPr>
                <w:b/>
              </w:rPr>
              <w:t xml:space="preserve">Introduktion </w:t>
            </w:r>
          </w:p>
          <w:p w:rsidR="00427CB2" w:rsidRPr="000E5C91" w:rsidRDefault="00427CB2" w:rsidP="00853EE7">
            <w:pPr>
              <w:rPr>
                <w:b/>
              </w:rPr>
            </w:pPr>
            <w:r w:rsidRPr="000E5C91">
              <w:rPr>
                <w:b/>
              </w:rPr>
              <w:t xml:space="preserve">Narratologi </w:t>
            </w:r>
          </w:p>
          <w:p w:rsidR="00427CB2" w:rsidRDefault="00427CB2" w:rsidP="00853EE7">
            <w:r w:rsidRPr="000E5C91">
              <w:rPr>
                <w:i/>
              </w:rPr>
              <w:t>Läsanvisningar</w:t>
            </w:r>
            <w:r>
              <w:t>: Gavalda (Lisam), Nordlund (Lisam), Skalin (Lisam), Tenngart, kapitlen ”Fomalism och nykritk” och ”Strukturalism”</w:t>
            </w:r>
          </w:p>
        </w:tc>
        <w:tc>
          <w:tcPr>
            <w:tcW w:w="910" w:type="dxa"/>
          </w:tcPr>
          <w:p w:rsidR="00427CB2" w:rsidRDefault="00427CB2" w:rsidP="00853EE7">
            <w:r>
              <w:t>Ellen</w:t>
            </w:r>
          </w:p>
        </w:tc>
        <w:tc>
          <w:tcPr>
            <w:tcW w:w="936" w:type="dxa"/>
          </w:tcPr>
          <w:p w:rsidR="00427CB2" w:rsidRDefault="00427CB2" w:rsidP="00853EE7">
            <w:r>
              <w:t>ASP</w:t>
            </w:r>
          </w:p>
        </w:tc>
      </w:tr>
      <w:tr w:rsidR="00427CB2" w:rsidTr="00853EE7">
        <w:tc>
          <w:tcPr>
            <w:tcW w:w="856" w:type="dxa"/>
          </w:tcPr>
          <w:p w:rsidR="00427CB2" w:rsidRDefault="00427CB2" w:rsidP="00853EE7"/>
        </w:tc>
        <w:tc>
          <w:tcPr>
            <w:tcW w:w="898" w:type="dxa"/>
          </w:tcPr>
          <w:p w:rsidR="00427CB2" w:rsidRDefault="00427CB2" w:rsidP="00853EE7"/>
        </w:tc>
        <w:tc>
          <w:tcPr>
            <w:tcW w:w="814" w:type="dxa"/>
          </w:tcPr>
          <w:p w:rsidR="00427CB2" w:rsidRDefault="00427CB2" w:rsidP="00853EE7">
            <w:r>
              <w:t>13-15</w:t>
            </w:r>
          </w:p>
        </w:tc>
        <w:tc>
          <w:tcPr>
            <w:tcW w:w="4648" w:type="dxa"/>
          </w:tcPr>
          <w:p w:rsidR="00427CB2" w:rsidRPr="000E5C91" w:rsidRDefault="00427CB2" w:rsidP="00853EE7">
            <w:pPr>
              <w:rPr>
                <w:b/>
              </w:rPr>
            </w:pPr>
            <w:r w:rsidRPr="000E5C91">
              <w:rPr>
                <w:b/>
              </w:rPr>
              <w:t>Intertextualitet, intermedialitet, dialoger</w:t>
            </w:r>
          </w:p>
          <w:p w:rsidR="008F2CDF" w:rsidRDefault="008F2CDF" w:rsidP="00853EE7">
            <w:r w:rsidRPr="000E5C91">
              <w:rPr>
                <w:i/>
              </w:rPr>
              <w:t>Läsanvisningar</w:t>
            </w:r>
            <w:r>
              <w:t xml:space="preserve">: </w:t>
            </w:r>
            <w:r w:rsidRPr="001150CA">
              <w:t>Allen</w:t>
            </w:r>
            <w:r>
              <w:t xml:space="preserve"> (Lisam), </w:t>
            </w:r>
            <w:r w:rsidRPr="006C7AEF">
              <w:rPr>
                <w:spacing w:val="-2"/>
              </w:rPr>
              <w:t>Bright</w:t>
            </w:r>
            <w:r>
              <w:rPr>
                <w:spacing w:val="-2"/>
              </w:rPr>
              <w:t xml:space="preserve"> </w:t>
            </w:r>
            <w:r>
              <w:t>(Lisam)</w:t>
            </w:r>
            <w:r w:rsidRPr="006C7AEF">
              <w:rPr>
                <w:spacing w:val="-2"/>
              </w:rPr>
              <w:t xml:space="preserve">, </w:t>
            </w:r>
            <w:r w:rsidRPr="00677174">
              <w:t>Corrigan</w:t>
            </w:r>
            <w:r>
              <w:t xml:space="preserve"> (Lisam)</w:t>
            </w:r>
            <w:r w:rsidRPr="00677174">
              <w:t>, Cutchins</w:t>
            </w:r>
            <w:r>
              <w:t xml:space="preserve"> *2 (Lisam)</w:t>
            </w:r>
            <w:r w:rsidRPr="00677174">
              <w:t xml:space="preserve">, </w:t>
            </w:r>
            <w:r>
              <w:t xml:space="preserve">Friis (Lisam), </w:t>
            </w:r>
            <w:r w:rsidRPr="0022282E">
              <w:t>Leavenworth, Maria Lindgren &amp; Malin Isaksson</w:t>
            </w:r>
            <w:r>
              <w:t xml:space="preserve">, </w:t>
            </w:r>
            <w:r>
              <w:rPr>
                <w:spacing w:val="-7"/>
              </w:rPr>
              <w:t xml:space="preserve">Lundström &amp; Olin-Scheller, </w:t>
            </w:r>
            <w:r w:rsidRPr="0004390F">
              <w:rPr>
                <w:spacing w:val="-7"/>
              </w:rPr>
              <w:t xml:space="preserve">Lundström </w:t>
            </w:r>
            <w:r>
              <w:rPr>
                <w:spacing w:val="-7"/>
              </w:rPr>
              <w:t>&amp;</w:t>
            </w:r>
            <w:r w:rsidRPr="0004390F">
              <w:rPr>
                <w:spacing w:val="-7"/>
              </w:rPr>
              <w:t xml:space="preserve"> Svensson</w:t>
            </w:r>
            <w:r>
              <w:rPr>
                <w:spacing w:val="-7"/>
              </w:rPr>
              <w:t>.</w:t>
            </w:r>
          </w:p>
        </w:tc>
        <w:tc>
          <w:tcPr>
            <w:tcW w:w="910" w:type="dxa"/>
          </w:tcPr>
          <w:p w:rsidR="00427CB2" w:rsidRDefault="00427CB2" w:rsidP="00853EE7">
            <w:r>
              <w:t>Garn</w:t>
            </w:r>
          </w:p>
        </w:tc>
        <w:tc>
          <w:tcPr>
            <w:tcW w:w="936" w:type="dxa"/>
          </w:tcPr>
          <w:p w:rsidR="00427CB2" w:rsidRDefault="00427CB2" w:rsidP="00853EE7">
            <w:r>
              <w:t>BGM</w:t>
            </w:r>
          </w:p>
        </w:tc>
      </w:tr>
      <w:tr w:rsidR="00427CB2" w:rsidTr="00853EE7">
        <w:tc>
          <w:tcPr>
            <w:tcW w:w="856" w:type="dxa"/>
          </w:tcPr>
          <w:p w:rsidR="00427CB2" w:rsidRDefault="00427CB2" w:rsidP="00853EE7"/>
        </w:tc>
        <w:tc>
          <w:tcPr>
            <w:tcW w:w="898" w:type="dxa"/>
          </w:tcPr>
          <w:p w:rsidR="00427CB2" w:rsidRDefault="00427CB2" w:rsidP="00853EE7">
            <w:r>
              <w:t>To 25/8</w:t>
            </w:r>
          </w:p>
        </w:tc>
        <w:tc>
          <w:tcPr>
            <w:tcW w:w="814" w:type="dxa"/>
          </w:tcPr>
          <w:p w:rsidR="00427CB2" w:rsidRDefault="00427CB2" w:rsidP="00853EE7">
            <w:r>
              <w:t>13-15</w:t>
            </w:r>
          </w:p>
        </w:tc>
        <w:tc>
          <w:tcPr>
            <w:tcW w:w="4648" w:type="dxa"/>
          </w:tcPr>
          <w:p w:rsidR="00427CB2" w:rsidRPr="00461C5C" w:rsidRDefault="00427CB2" w:rsidP="00853EE7">
            <w:pPr>
              <w:rPr>
                <w:b/>
              </w:rPr>
            </w:pPr>
            <w:r w:rsidRPr="00461C5C">
              <w:rPr>
                <w:b/>
              </w:rPr>
              <w:t>Intertextualitet, intermedialitet, dialoger</w:t>
            </w:r>
          </w:p>
          <w:p w:rsidR="008F2CDF" w:rsidRDefault="008F2CDF" w:rsidP="00853EE7">
            <w:r w:rsidRPr="00461C5C">
              <w:rPr>
                <w:i/>
              </w:rPr>
              <w:t>Läsanvisningar</w:t>
            </w:r>
            <w:r>
              <w:t xml:space="preserve">: </w:t>
            </w:r>
            <w:r w:rsidRPr="0003700D">
              <w:t xml:space="preserve">Ajvide Lindqvist, </w:t>
            </w:r>
            <w:r w:rsidRPr="0003700D">
              <w:rPr>
                <w:i/>
              </w:rPr>
              <w:t>Låt den rätte komma in</w:t>
            </w:r>
            <w:r w:rsidRPr="0003700D">
              <w:t xml:space="preserve"> </w:t>
            </w:r>
            <w:r>
              <w:t>och</w:t>
            </w:r>
            <w:r w:rsidRPr="0003700D">
              <w:t xml:space="preserve"> </w:t>
            </w:r>
            <w:r>
              <w:t>”Låt de gamla dröm</w:t>
            </w:r>
            <w:r>
              <w:softHyphen/>
              <w:t xml:space="preserve">marna dö”, </w:t>
            </w:r>
            <w:r w:rsidRPr="00E27859">
              <w:rPr>
                <w:i/>
              </w:rPr>
              <w:t>Låt den rätte komma in</w:t>
            </w:r>
            <w:r>
              <w:t>. Film.</w:t>
            </w:r>
          </w:p>
        </w:tc>
        <w:tc>
          <w:tcPr>
            <w:tcW w:w="910" w:type="dxa"/>
          </w:tcPr>
          <w:p w:rsidR="00427CB2" w:rsidRDefault="00427CB2" w:rsidP="00853EE7">
            <w:r>
              <w:t>KG21</w:t>
            </w:r>
          </w:p>
        </w:tc>
        <w:tc>
          <w:tcPr>
            <w:tcW w:w="936" w:type="dxa"/>
          </w:tcPr>
          <w:p w:rsidR="00427CB2" w:rsidRDefault="00427CB2" w:rsidP="00853EE7">
            <w:r>
              <w:t>BGM</w:t>
            </w:r>
          </w:p>
        </w:tc>
      </w:tr>
      <w:tr w:rsidR="00427CB2" w:rsidTr="00853EE7">
        <w:tc>
          <w:tcPr>
            <w:tcW w:w="856" w:type="dxa"/>
          </w:tcPr>
          <w:p w:rsidR="00427CB2" w:rsidRDefault="00427CB2" w:rsidP="00853EE7">
            <w:r>
              <w:t>35</w:t>
            </w:r>
          </w:p>
        </w:tc>
        <w:tc>
          <w:tcPr>
            <w:tcW w:w="898" w:type="dxa"/>
          </w:tcPr>
          <w:p w:rsidR="00427CB2" w:rsidRDefault="00427CB2" w:rsidP="00853EE7">
            <w:r>
              <w:t>Må 29/8</w:t>
            </w:r>
          </w:p>
        </w:tc>
        <w:tc>
          <w:tcPr>
            <w:tcW w:w="814" w:type="dxa"/>
          </w:tcPr>
          <w:p w:rsidR="00427CB2" w:rsidRDefault="00427CB2" w:rsidP="00853EE7">
            <w:r>
              <w:t>13-15</w:t>
            </w:r>
          </w:p>
        </w:tc>
        <w:tc>
          <w:tcPr>
            <w:tcW w:w="4648" w:type="dxa"/>
          </w:tcPr>
          <w:p w:rsidR="00427CB2" w:rsidRPr="000E5C91" w:rsidRDefault="00427CB2" w:rsidP="00853EE7">
            <w:pPr>
              <w:rPr>
                <w:b/>
              </w:rPr>
            </w:pPr>
            <w:r w:rsidRPr="000E5C91">
              <w:rPr>
                <w:b/>
              </w:rPr>
              <w:t>Genusteori</w:t>
            </w:r>
          </w:p>
          <w:p w:rsidR="00427CB2" w:rsidRDefault="00427CB2" w:rsidP="00853EE7">
            <w:r w:rsidRPr="000E5C91">
              <w:rPr>
                <w:i/>
              </w:rPr>
              <w:t>Läsanvisningar</w:t>
            </w:r>
            <w:r>
              <w:t xml:space="preserve">: Tenngart, kapitlet ”Feminism, genusteori, queerteori”, Schiefauer, </w:t>
            </w:r>
            <w:r w:rsidRPr="000E5C91">
              <w:rPr>
                <w:i/>
              </w:rPr>
              <w:t>Pojkarna</w:t>
            </w:r>
            <w:r>
              <w:t>, Carter, Palm, Lundell, Beyoncé, Katy Perry, Holmqvist (Lisam)</w:t>
            </w:r>
          </w:p>
        </w:tc>
        <w:tc>
          <w:tcPr>
            <w:tcW w:w="910" w:type="dxa"/>
          </w:tcPr>
          <w:p w:rsidR="00427CB2" w:rsidRDefault="00427CB2" w:rsidP="00853EE7">
            <w:r>
              <w:t>Garn</w:t>
            </w:r>
          </w:p>
        </w:tc>
        <w:tc>
          <w:tcPr>
            <w:tcW w:w="936" w:type="dxa"/>
          </w:tcPr>
          <w:p w:rsidR="00427CB2" w:rsidRDefault="00427CB2" w:rsidP="00853EE7">
            <w:r>
              <w:t>ASP</w:t>
            </w:r>
          </w:p>
        </w:tc>
      </w:tr>
      <w:tr w:rsidR="00427CB2" w:rsidTr="00853EE7">
        <w:tc>
          <w:tcPr>
            <w:tcW w:w="856" w:type="dxa"/>
          </w:tcPr>
          <w:p w:rsidR="00427CB2" w:rsidRDefault="00427CB2" w:rsidP="00853EE7"/>
        </w:tc>
        <w:tc>
          <w:tcPr>
            <w:tcW w:w="898" w:type="dxa"/>
          </w:tcPr>
          <w:p w:rsidR="00427CB2" w:rsidRDefault="00427CB2" w:rsidP="00853EE7">
            <w:r>
              <w:t>To 1/9</w:t>
            </w:r>
          </w:p>
        </w:tc>
        <w:tc>
          <w:tcPr>
            <w:tcW w:w="814" w:type="dxa"/>
          </w:tcPr>
          <w:p w:rsidR="00427CB2" w:rsidRDefault="00427CB2" w:rsidP="00853EE7">
            <w:r>
              <w:t>10-12</w:t>
            </w:r>
          </w:p>
        </w:tc>
        <w:tc>
          <w:tcPr>
            <w:tcW w:w="4648" w:type="dxa"/>
          </w:tcPr>
          <w:p w:rsidR="00427CB2" w:rsidRPr="000E5C91" w:rsidRDefault="00427CB2" w:rsidP="00853EE7">
            <w:pPr>
              <w:rPr>
                <w:b/>
              </w:rPr>
            </w:pPr>
            <w:r w:rsidRPr="000E5C91">
              <w:rPr>
                <w:b/>
              </w:rPr>
              <w:t>Postkolonial teori</w:t>
            </w:r>
          </w:p>
          <w:p w:rsidR="00427CB2" w:rsidRPr="00AF179E" w:rsidRDefault="00427CB2" w:rsidP="00853EE7">
            <w:r w:rsidRPr="000E5C91">
              <w:rPr>
                <w:i/>
              </w:rPr>
              <w:t>Läsanvisningar</w:t>
            </w:r>
            <w:r>
              <w:t xml:space="preserve">: Tenngart, kapitlen ”Postkolonialism” och ”Världslitteratur”, Backe Åstot, </w:t>
            </w:r>
            <w:r w:rsidRPr="000E5C91">
              <w:rPr>
                <w:i/>
              </w:rPr>
              <w:t>Himlabrand</w:t>
            </w:r>
            <w:r w:rsidR="00AF179E">
              <w:t>, Patel, Farrokhzad</w:t>
            </w:r>
            <w:r w:rsidR="00325712">
              <w:t>, Sahin</w:t>
            </w:r>
            <w:r w:rsidR="00AF179E">
              <w:t xml:space="preserve"> (Lisam)</w:t>
            </w:r>
          </w:p>
        </w:tc>
        <w:tc>
          <w:tcPr>
            <w:tcW w:w="910" w:type="dxa"/>
          </w:tcPr>
          <w:p w:rsidR="00427CB2" w:rsidRDefault="00427CB2" w:rsidP="00853EE7">
            <w:r>
              <w:t>Ellen</w:t>
            </w:r>
          </w:p>
        </w:tc>
        <w:tc>
          <w:tcPr>
            <w:tcW w:w="936" w:type="dxa"/>
          </w:tcPr>
          <w:p w:rsidR="00427CB2" w:rsidRDefault="00427CB2" w:rsidP="00853EE7">
            <w:r>
              <w:t>ASP</w:t>
            </w:r>
          </w:p>
        </w:tc>
      </w:tr>
      <w:tr w:rsidR="00427CB2" w:rsidTr="00853EE7">
        <w:tc>
          <w:tcPr>
            <w:tcW w:w="856" w:type="dxa"/>
          </w:tcPr>
          <w:p w:rsidR="00427CB2" w:rsidRDefault="00427CB2" w:rsidP="00853EE7">
            <w:r>
              <w:t>36</w:t>
            </w:r>
          </w:p>
        </w:tc>
        <w:tc>
          <w:tcPr>
            <w:tcW w:w="898" w:type="dxa"/>
          </w:tcPr>
          <w:p w:rsidR="00427CB2" w:rsidRDefault="00427CB2" w:rsidP="00853EE7">
            <w:r>
              <w:t>Må 5/9</w:t>
            </w:r>
          </w:p>
        </w:tc>
        <w:tc>
          <w:tcPr>
            <w:tcW w:w="814" w:type="dxa"/>
          </w:tcPr>
          <w:p w:rsidR="00427CB2" w:rsidRDefault="00427CB2" w:rsidP="00853EE7">
            <w:r>
              <w:t>10-12</w:t>
            </w:r>
          </w:p>
        </w:tc>
        <w:tc>
          <w:tcPr>
            <w:tcW w:w="4648" w:type="dxa"/>
          </w:tcPr>
          <w:p w:rsidR="00427CB2" w:rsidRPr="00461C5C" w:rsidRDefault="00427CB2" w:rsidP="00853EE7">
            <w:pPr>
              <w:rPr>
                <w:b/>
              </w:rPr>
            </w:pPr>
            <w:r w:rsidRPr="00461C5C">
              <w:rPr>
                <w:b/>
              </w:rPr>
              <w:t>Ekokritik</w:t>
            </w:r>
          </w:p>
          <w:p w:rsidR="00427CB2" w:rsidRDefault="00427CB2" w:rsidP="00853EE7">
            <w:r>
              <w:t xml:space="preserve">Läsanvisningar: Tenngart, kapitlet ”Ekokritik”, Guanio-Uluru, Nilsson Skåve &amp; Löwe, Wine (Lisam), Itäranta, </w:t>
            </w:r>
            <w:r w:rsidRPr="00461C5C">
              <w:rPr>
                <w:i/>
              </w:rPr>
              <w:t>Minnet av vatten</w:t>
            </w:r>
          </w:p>
        </w:tc>
        <w:tc>
          <w:tcPr>
            <w:tcW w:w="910" w:type="dxa"/>
          </w:tcPr>
          <w:p w:rsidR="00427CB2" w:rsidRDefault="00427CB2" w:rsidP="00853EE7">
            <w:r>
              <w:t>Garn</w:t>
            </w:r>
          </w:p>
        </w:tc>
        <w:tc>
          <w:tcPr>
            <w:tcW w:w="936" w:type="dxa"/>
          </w:tcPr>
          <w:p w:rsidR="00427CB2" w:rsidRDefault="00427CB2" w:rsidP="00853EE7">
            <w:r>
              <w:t>ASP</w:t>
            </w:r>
          </w:p>
        </w:tc>
      </w:tr>
      <w:tr w:rsidR="00427CB2" w:rsidTr="00853EE7">
        <w:tc>
          <w:tcPr>
            <w:tcW w:w="856" w:type="dxa"/>
          </w:tcPr>
          <w:p w:rsidR="00427CB2" w:rsidRDefault="00427CB2" w:rsidP="00853EE7"/>
        </w:tc>
        <w:tc>
          <w:tcPr>
            <w:tcW w:w="898" w:type="dxa"/>
          </w:tcPr>
          <w:p w:rsidR="00427CB2" w:rsidRDefault="00427CB2" w:rsidP="00853EE7">
            <w:r>
              <w:t>To 8/9</w:t>
            </w:r>
          </w:p>
        </w:tc>
        <w:tc>
          <w:tcPr>
            <w:tcW w:w="814" w:type="dxa"/>
          </w:tcPr>
          <w:p w:rsidR="00427CB2" w:rsidRDefault="00427CB2" w:rsidP="00853EE7">
            <w:r>
              <w:t>10-12</w:t>
            </w:r>
          </w:p>
        </w:tc>
        <w:tc>
          <w:tcPr>
            <w:tcW w:w="4648" w:type="dxa"/>
          </w:tcPr>
          <w:p w:rsidR="00427CB2" w:rsidRDefault="00427CB2" w:rsidP="00853EE7">
            <w:r w:rsidRPr="00461C5C">
              <w:rPr>
                <w:b/>
              </w:rPr>
              <w:t>ILS</w:t>
            </w:r>
            <w:r>
              <w:t xml:space="preserve"> (Instruktioner på Lisam)</w:t>
            </w:r>
          </w:p>
        </w:tc>
        <w:tc>
          <w:tcPr>
            <w:tcW w:w="910" w:type="dxa"/>
          </w:tcPr>
          <w:p w:rsidR="00427CB2" w:rsidRDefault="00427CB2" w:rsidP="00853EE7"/>
        </w:tc>
        <w:tc>
          <w:tcPr>
            <w:tcW w:w="936" w:type="dxa"/>
          </w:tcPr>
          <w:p w:rsidR="00427CB2" w:rsidRDefault="00427CB2" w:rsidP="00853EE7"/>
        </w:tc>
      </w:tr>
      <w:tr w:rsidR="00427CB2" w:rsidTr="00853EE7">
        <w:tc>
          <w:tcPr>
            <w:tcW w:w="856" w:type="dxa"/>
          </w:tcPr>
          <w:p w:rsidR="00427CB2" w:rsidRDefault="00427CB2" w:rsidP="00853EE7">
            <w:r>
              <w:t>37</w:t>
            </w:r>
          </w:p>
        </w:tc>
        <w:tc>
          <w:tcPr>
            <w:tcW w:w="898" w:type="dxa"/>
          </w:tcPr>
          <w:p w:rsidR="00427CB2" w:rsidRDefault="00427CB2" w:rsidP="00853EE7">
            <w:r>
              <w:t>Må 12/9</w:t>
            </w:r>
          </w:p>
        </w:tc>
        <w:tc>
          <w:tcPr>
            <w:tcW w:w="814" w:type="dxa"/>
          </w:tcPr>
          <w:p w:rsidR="00427CB2" w:rsidRDefault="00427CB2" w:rsidP="00853EE7">
            <w:r>
              <w:t>10-12</w:t>
            </w:r>
          </w:p>
        </w:tc>
        <w:tc>
          <w:tcPr>
            <w:tcW w:w="4648" w:type="dxa"/>
          </w:tcPr>
          <w:p w:rsidR="00427CB2" w:rsidRPr="00461C5C" w:rsidRDefault="00427CB2" w:rsidP="00853EE7">
            <w:pPr>
              <w:rPr>
                <w:b/>
              </w:rPr>
            </w:pPr>
            <w:r w:rsidRPr="00461C5C">
              <w:rPr>
                <w:b/>
              </w:rPr>
              <w:t>Uppföljning ILS</w:t>
            </w:r>
          </w:p>
        </w:tc>
        <w:tc>
          <w:tcPr>
            <w:tcW w:w="910" w:type="dxa"/>
          </w:tcPr>
          <w:p w:rsidR="00427CB2" w:rsidRDefault="00427CB2" w:rsidP="00853EE7">
            <w:r>
              <w:t>Garn</w:t>
            </w:r>
          </w:p>
        </w:tc>
        <w:tc>
          <w:tcPr>
            <w:tcW w:w="936" w:type="dxa"/>
          </w:tcPr>
          <w:p w:rsidR="00427CB2" w:rsidRDefault="00427CB2" w:rsidP="00853EE7">
            <w:r>
              <w:t>ASP</w:t>
            </w:r>
          </w:p>
        </w:tc>
      </w:tr>
      <w:tr w:rsidR="00427CB2" w:rsidTr="00853EE7">
        <w:tc>
          <w:tcPr>
            <w:tcW w:w="856" w:type="dxa"/>
          </w:tcPr>
          <w:p w:rsidR="00427CB2" w:rsidRDefault="00427CB2" w:rsidP="00853EE7"/>
        </w:tc>
        <w:tc>
          <w:tcPr>
            <w:tcW w:w="898" w:type="dxa"/>
          </w:tcPr>
          <w:p w:rsidR="00427CB2" w:rsidRDefault="00427CB2" w:rsidP="00853EE7">
            <w:r>
              <w:t>Fre 16/9</w:t>
            </w:r>
          </w:p>
        </w:tc>
        <w:tc>
          <w:tcPr>
            <w:tcW w:w="814" w:type="dxa"/>
          </w:tcPr>
          <w:p w:rsidR="00427CB2" w:rsidRDefault="00427CB2" w:rsidP="00853EE7">
            <w:r>
              <w:t>10-12</w:t>
            </w:r>
          </w:p>
        </w:tc>
        <w:tc>
          <w:tcPr>
            <w:tcW w:w="4648" w:type="dxa"/>
          </w:tcPr>
          <w:p w:rsidR="00427CB2" w:rsidRPr="00177DB0" w:rsidRDefault="00427CB2" w:rsidP="00853EE7">
            <w:pPr>
              <w:rPr>
                <w:b/>
              </w:rPr>
            </w:pPr>
            <w:r w:rsidRPr="00177DB0">
              <w:rPr>
                <w:b/>
              </w:rPr>
              <w:t xml:space="preserve">Uppsamling och avslut </w:t>
            </w:r>
          </w:p>
          <w:p w:rsidR="00427CB2" w:rsidRDefault="00427CB2" w:rsidP="00853EE7">
            <w:r>
              <w:t>Hemtenta litteraturvetenskaplig analys ut</w:t>
            </w:r>
          </w:p>
        </w:tc>
        <w:tc>
          <w:tcPr>
            <w:tcW w:w="910" w:type="dxa"/>
          </w:tcPr>
          <w:p w:rsidR="00427CB2" w:rsidRDefault="00427CB2" w:rsidP="00853EE7">
            <w:r>
              <w:t>Ellen</w:t>
            </w:r>
          </w:p>
        </w:tc>
        <w:tc>
          <w:tcPr>
            <w:tcW w:w="936" w:type="dxa"/>
          </w:tcPr>
          <w:p w:rsidR="00427CB2" w:rsidRDefault="00427CB2" w:rsidP="00853EE7">
            <w:r>
              <w:t>ASP</w:t>
            </w:r>
          </w:p>
        </w:tc>
      </w:tr>
      <w:tr w:rsidR="00427CB2" w:rsidTr="00853EE7">
        <w:tc>
          <w:tcPr>
            <w:tcW w:w="856" w:type="dxa"/>
          </w:tcPr>
          <w:p w:rsidR="00427CB2" w:rsidRDefault="00427CB2" w:rsidP="00853EE7">
            <w:r>
              <w:t>38</w:t>
            </w:r>
          </w:p>
        </w:tc>
        <w:tc>
          <w:tcPr>
            <w:tcW w:w="898" w:type="dxa"/>
          </w:tcPr>
          <w:p w:rsidR="00427CB2" w:rsidRDefault="00427CB2" w:rsidP="00853EE7">
            <w:r>
              <w:t>Fre 23/9</w:t>
            </w:r>
          </w:p>
        </w:tc>
        <w:tc>
          <w:tcPr>
            <w:tcW w:w="814" w:type="dxa"/>
          </w:tcPr>
          <w:p w:rsidR="00427CB2" w:rsidRDefault="00427CB2" w:rsidP="00853EE7">
            <w:r>
              <w:t>17.00</w:t>
            </w:r>
          </w:p>
        </w:tc>
        <w:tc>
          <w:tcPr>
            <w:tcW w:w="4648" w:type="dxa"/>
          </w:tcPr>
          <w:p w:rsidR="00427CB2" w:rsidRDefault="00427CB2" w:rsidP="00853EE7">
            <w:r>
              <w:t>Hemtenta litteraturvetenskaplig analys  in</w:t>
            </w:r>
          </w:p>
        </w:tc>
        <w:tc>
          <w:tcPr>
            <w:tcW w:w="910" w:type="dxa"/>
          </w:tcPr>
          <w:p w:rsidR="00427CB2" w:rsidRDefault="00427CB2" w:rsidP="00853EE7"/>
        </w:tc>
        <w:tc>
          <w:tcPr>
            <w:tcW w:w="936" w:type="dxa"/>
          </w:tcPr>
          <w:p w:rsidR="00427CB2" w:rsidRDefault="00427CB2" w:rsidP="00853EE7"/>
        </w:tc>
      </w:tr>
    </w:tbl>
    <w:p w:rsidR="00427CB2" w:rsidRDefault="00427CB2" w:rsidP="00427CB2"/>
    <w:p w:rsidR="0067787E" w:rsidRPr="003963C5" w:rsidRDefault="00427CB2" w:rsidP="0067787E">
      <w:pPr>
        <w:rPr>
          <w:b/>
          <w:sz w:val="32"/>
          <w:szCs w:val="32"/>
        </w:rPr>
      </w:pPr>
      <w:r>
        <w:rPr>
          <w:rFonts w:eastAsia="Times New Roman" w:cs="Times New Roman"/>
          <w:color w:val="1D1D1B"/>
          <w:szCs w:val="24"/>
          <w:lang w:eastAsia="fr-FR"/>
        </w:rPr>
        <w:br w:type="page"/>
      </w:r>
      <w:r w:rsidR="0067787E" w:rsidRPr="003963C5">
        <w:rPr>
          <w:b/>
          <w:sz w:val="32"/>
          <w:szCs w:val="32"/>
        </w:rPr>
        <w:lastRenderedPageBreak/>
        <w:t>Litteraturlista för den Litteraturvetenskapliga delen 9ASV58</w:t>
      </w:r>
    </w:p>
    <w:p w:rsidR="0067787E" w:rsidRDefault="0067787E" w:rsidP="0067787E">
      <w:r>
        <w:t xml:space="preserve">Ajvide Lindqvist, John, </w:t>
      </w:r>
      <w:r w:rsidRPr="00553B2F">
        <w:rPr>
          <w:i/>
          <w:iCs/>
        </w:rPr>
        <w:t>Låt den rätte komma in</w:t>
      </w:r>
      <w:r>
        <w:t xml:space="preserve"> (Stockholm 2004).</w:t>
      </w:r>
    </w:p>
    <w:p w:rsidR="0067787E" w:rsidRPr="0067787E" w:rsidRDefault="0067787E" w:rsidP="0067787E">
      <w:pPr>
        <w:rPr>
          <w:lang w:val="en-US"/>
        </w:rPr>
      </w:pPr>
      <w:r>
        <w:t xml:space="preserve">Ajvide Lindqvist, John, ”Låt de gamla drömmarna dö” i densammes </w:t>
      </w:r>
      <w:r w:rsidRPr="00553B2F">
        <w:rPr>
          <w:i/>
          <w:iCs/>
        </w:rPr>
        <w:t>Låt de gamla drömmarna dö.</w:t>
      </w:r>
      <w:r>
        <w:t xml:space="preserve"> </w:t>
      </w:r>
      <w:r w:rsidRPr="0067787E">
        <w:rPr>
          <w:lang w:val="en-US"/>
        </w:rPr>
        <w:t>(Stockholm 2011) s. 255–284.</w:t>
      </w:r>
    </w:p>
    <w:p w:rsidR="0067787E" w:rsidRPr="00D26CE8" w:rsidRDefault="0067787E" w:rsidP="0067787E">
      <w:pPr>
        <w:rPr>
          <w:lang w:val="en-US"/>
        </w:rPr>
      </w:pPr>
      <w:r w:rsidRPr="00D26CE8">
        <w:rPr>
          <w:lang w:val="en-US"/>
        </w:rPr>
        <w:t xml:space="preserve">Allen, Graham. </w:t>
      </w:r>
      <w:r w:rsidRPr="00D26CE8">
        <w:rPr>
          <w:i/>
          <w:iCs/>
          <w:lang w:val="en-US"/>
        </w:rPr>
        <w:t>Intertextuality</w:t>
      </w:r>
      <w:r w:rsidRPr="00D26CE8">
        <w:rPr>
          <w:lang w:val="en-US"/>
        </w:rPr>
        <w:t xml:space="preserve"> (London &amp; New York 2000), s. 1-7 (Lisam)</w:t>
      </w:r>
    </w:p>
    <w:p w:rsidR="0067787E" w:rsidRPr="003963C5" w:rsidRDefault="0067787E" w:rsidP="0067787E">
      <w:r w:rsidRPr="003963C5">
        <w:t xml:space="preserve">Backe Åstot, Moa. </w:t>
      </w:r>
      <w:r w:rsidRPr="003963C5">
        <w:rPr>
          <w:i/>
        </w:rPr>
        <w:t>Himlabrand</w:t>
      </w:r>
      <w:r w:rsidRPr="003963C5">
        <w:t>. Stockholm: Rab</w:t>
      </w:r>
      <w:r>
        <w:t>én &amp; Sjögren, 2021.</w:t>
      </w:r>
    </w:p>
    <w:p w:rsidR="0067787E" w:rsidRDefault="0067787E" w:rsidP="0067787E">
      <w:pPr>
        <w:rPr>
          <w:lang w:val="en-US"/>
        </w:rPr>
      </w:pPr>
      <w:r w:rsidRPr="00F26FDA">
        <w:rPr>
          <w:lang w:val="en-US"/>
        </w:rPr>
        <w:t>Beyoncé</w:t>
      </w:r>
      <w:r>
        <w:rPr>
          <w:lang w:val="en-US"/>
        </w:rPr>
        <w:t xml:space="preserve">, “If I were a boy” (Lisam + </w:t>
      </w:r>
      <w:hyperlink r:id="rId8" w:history="1">
        <w:r w:rsidRPr="0032449A">
          <w:rPr>
            <w:rStyle w:val="Hyperlnk"/>
            <w:lang w:val="en-US"/>
          </w:rPr>
          <w:t>https://www.youtube.com/watch?v=AWpsOqh8q0M</w:t>
        </w:r>
      </w:hyperlink>
      <w:r>
        <w:rPr>
          <w:lang w:val="en-US"/>
        </w:rPr>
        <w:t xml:space="preserve">) </w:t>
      </w:r>
      <w:r w:rsidRPr="0025741F">
        <w:rPr>
          <w:lang w:val="en-US"/>
        </w:rPr>
        <w:t xml:space="preserve"> </w:t>
      </w:r>
    </w:p>
    <w:p w:rsidR="0067787E" w:rsidRPr="0025741F" w:rsidRDefault="0067787E" w:rsidP="0067787E">
      <w:pPr>
        <w:rPr>
          <w:lang w:val="en-US"/>
        </w:rPr>
      </w:pPr>
      <w:r w:rsidRPr="005101F7">
        <w:rPr>
          <w:lang w:val="en-US"/>
        </w:rPr>
        <w:t xml:space="preserve">Bright, Amy. "Writing Homer, Reading Riordan. Intertextual Study in Contemporary Adolescent Literature", </w:t>
      </w:r>
      <w:r w:rsidRPr="00553B2F">
        <w:rPr>
          <w:i/>
          <w:iCs/>
          <w:lang w:val="en-US"/>
        </w:rPr>
        <w:t>The Journal of Children's Literature</w:t>
      </w:r>
      <w:r w:rsidRPr="005101F7">
        <w:rPr>
          <w:lang w:val="en-US"/>
        </w:rPr>
        <w:t xml:space="preserve">, Vol. 37, No. 1 (2011), pp. 38-47 </w:t>
      </w:r>
      <w:r>
        <w:rPr>
          <w:lang w:val="en-US"/>
        </w:rPr>
        <w:t>(Lisam)</w:t>
      </w:r>
    </w:p>
    <w:p w:rsidR="0067787E" w:rsidRPr="003963C5" w:rsidRDefault="0067787E" w:rsidP="0067787E">
      <w:pPr>
        <w:rPr>
          <w:lang w:val="en-US"/>
        </w:rPr>
      </w:pPr>
      <w:r w:rsidRPr="003963C5">
        <w:rPr>
          <w:lang w:val="en-US"/>
        </w:rPr>
        <w:t>Carter, Angela. ”The Company of W</w:t>
      </w:r>
      <w:r>
        <w:rPr>
          <w:lang w:val="en-US"/>
        </w:rPr>
        <w:t xml:space="preserve">olves”, </w:t>
      </w:r>
      <w:r w:rsidRPr="003963C5">
        <w:rPr>
          <w:i/>
          <w:lang w:val="en-US"/>
        </w:rPr>
        <w:t>The Bloody Chamber</w:t>
      </w:r>
      <w:r>
        <w:rPr>
          <w:lang w:val="en-US"/>
        </w:rPr>
        <w:t>. London: Victor Gollancz Ltd, 1979. 137-147. (Lisam)</w:t>
      </w:r>
    </w:p>
    <w:p w:rsidR="0067787E" w:rsidRPr="00D26CE8" w:rsidRDefault="0067787E" w:rsidP="0067787E">
      <w:pPr>
        <w:rPr>
          <w:lang w:val="en-US"/>
        </w:rPr>
      </w:pPr>
      <w:r w:rsidRPr="00D26CE8">
        <w:rPr>
          <w:lang w:val="en-US"/>
        </w:rPr>
        <w:t xml:space="preserve">Corrigan, Timothy. "Analytical Terms and Categories", i </w:t>
      </w:r>
      <w:r w:rsidRPr="00D26CE8">
        <w:rPr>
          <w:i/>
          <w:iCs/>
          <w:lang w:val="en-US"/>
        </w:rPr>
        <w:t>Film and Literature. An Introduction and Reader</w:t>
      </w:r>
      <w:r w:rsidRPr="00D26CE8">
        <w:rPr>
          <w:lang w:val="en-US"/>
        </w:rPr>
        <w:t>, 2nd ed. (Milton Park etc. 2012), s. 427-434 (Lisam)</w:t>
      </w:r>
    </w:p>
    <w:p w:rsidR="0067787E" w:rsidRPr="0067787E" w:rsidRDefault="0067787E" w:rsidP="0067787E">
      <w:pPr>
        <w:rPr>
          <w:i/>
          <w:iCs/>
          <w:lang w:val="en-US"/>
        </w:rPr>
      </w:pPr>
      <w:r w:rsidRPr="0067787E">
        <w:rPr>
          <w:lang w:val="en-US"/>
        </w:rPr>
        <w:t xml:space="preserve">Cutchins, Dennis, et al. (Laurence Raw &amp; James M Welsh), "Introduction", </w:t>
      </w:r>
      <w:r w:rsidRPr="0067787E">
        <w:rPr>
          <w:i/>
          <w:iCs/>
          <w:lang w:val="en-US"/>
        </w:rPr>
        <w:t xml:space="preserve">The Pedagogy </w:t>
      </w:r>
    </w:p>
    <w:p w:rsidR="0067787E" w:rsidRPr="0067787E" w:rsidRDefault="0067787E" w:rsidP="0067787E">
      <w:pPr>
        <w:rPr>
          <w:lang w:val="en-US"/>
        </w:rPr>
      </w:pPr>
      <w:r w:rsidRPr="0067787E">
        <w:rPr>
          <w:i/>
          <w:iCs/>
          <w:lang w:val="en-US"/>
        </w:rPr>
        <w:t>of Adaptation</w:t>
      </w:r>
      <w:r w:rsidRPr="0067787E">
        <w:rPr>
          <w:lang w:val="en-US"/>
        </w:rPr>
        <w:t>, ed. Cutchins et al. (Toronto 2010), s. xi-xviii (Lisam)</w:t>
      </w:r>
    </w:p>
    <w:p w:rsidR="0067787E" w:rsidRDefault="0067787E" w:rsidP="0067787E">
      <w:r w:rsidRPr="00D26CE8">
        <w:rPr>
          <w:lang w:val="en-US"/>
        </w:rPr>
        <w:t xml:space="preserve">Cutchins, Dennis. "Why Adaptations Matter to Your Literature Students", </w:t>
      </w:r>
      <w:r w:rsidRPr="00D26CE8">
        <w:rPr>
          <w:i/>
          <w:iCs/>
          <w:lang w:val="en-US"/>
        </w:rPr>
        <w:t>The Pedagogy of Adaptation</w:t>
      </w:r>
      <w:r w:rsidRPr="00D26CE8">
        <w:rPr>
          <w:lang w:val="en-US"/>
        </w:rPr>
        <w:t xml:space="preserve">, ed. </w:t>
      </w:r>
      <w:r>
        <w:t>Cutchins et al. (Toronto 2010), s. 87-95 (Lisam)</w:t>
      </w:r>
    </w:p>
    <w:p w:rsidR="00AF179E" w:rsidRDefault="00AF179E" w:rsidP="0067787E">
      <w:r>
        <w:t xml:space="preserve">Farrokzad, Athena. ”Brev från Europa”, </w:t>
      </w:r>
      <w:r w:rsidRPr="007562A8">
        <w:rPr>
          <w:i/>
        </w:rPr>
        <w:t>I rörelse</w:t>
      </w:r>
      <w:r>
        <w:t>. Stockholm: Bonniers, 2019. 8-19. (Lisam)</w:t>
      </w:r>
    </w:p>
    <w:p w:rsidR="0067787E" w:rsidRDefault="0067787E" w:rsidP="0067787E">
      <w:r>
        <w:t xml:space="preserve">Friis, Elisabeth. "Intertextualitet", </w:t>
      </w:r>
      <w:r w:rsidRPr="00553B2F">
        <w:rPr>
          <w:i/>
          <w:iCs/>
        </w:rPr>
        <w:t>Litteratur. Introduktion till teori och analys</w:t>
      </w:r>
      <w:r>
        <w:t>, red. Lasse Horve Kjaeldegaard m.fl. (Lund 2015), s. 147-159 (Lisam)</w:t>
      </w:r>
    </w:p>
    <w:p w:rsidR="0067787E" w:rsidRDefault="0067787E" w:rsidP="0067787E">
      <w:r>
        <w:t xml:space="preserve">Gavalda, Anna. ”Händelsen för dagen”, </w:t>
      </w:r>
      <w:r w:rsidRPr="00736EDC">
        <w:rPr>
          <w:i/>
        </w:rPr>
        <w:t>Jag skulle vilja att någon väntade på mig någonstans</w:t>
      </w:r>
      <w:r>
        <w:t>. Stockholm: Bonniers, 2003. 78-90. (Lisam)</w:t>
      </w:r>
    </w:p>
    <w:p w:rsidR="0067787E" w:rsidRPr="0025741F" w:rsidRDefault="0067787E" w:rsidP="0067787E">
      <w:r w:rsidRPr="0025741F">
        <w:t>Guanio-Uluru, Lykke. ”Climate Fiction in Nordic Landscapes”</w:t>
      </w:r>
      <w:r>
        <w:t>,</w:t>
      </w:r>
      <w:r w:rsidRPr="0025741F">
        <w:t xml:space="preserve"> </w:t>
      </w:r>
      <w:r w:rsidRPr="0025741F">
        <w:rPr>
          <w:i/>
        </w:rPr>
        <w:t>Barnelitterært forskningstidsskrift</w:t>
      </w:r>
      <w:r w:rsidRPr="0025741F">
        <w:t xml:space="preserve"> </w:t>
      </w:r>
      <w:r>
        <w:t xml:space="preserve">Vol. 10, No. 1, 2019. </w:t>
      </w:r>
      <w:r w:rsidRPr="0025741F">
        <w:t>1–11</w:t>
      </w:r>
      <w:r>
        <w:t>. (Lisam)</w:t>
      </w:r>
    </w:p>
    <w:p w:rsidR="0067787E" w:rsidRPr="00F26FDA" w:rsidRDefault="0067787E" w:rsidP="0067787E">
      <w:r w:rsidRPr="00F26FDA">
        <w:t>Holmqvist</w:t>
      </w:r>
      <w:r>
        <w:t xml:space="preserve">, Ninni. ”Kostym”, </w:t>
      </w:r>
      <w:r w:rsidRPr="00CC2C89">
        <w:rPr>
          <w:i/>
        </w:rPr>
        <w:t>Kostym</w:t>
      </w:r>
      <w:r>
        <w:t xml:space="preserve">. Stockholm: Norstedts, 1995. 59-70. </w:t>
      </w:r>
      <w:r w:rsidRPr="00F26FDA">
        <w:t xml:space="preserve"> (Lisam)</w:t>
      </w:r>
    </w:p>
    <w:p w:rsidR="0067787E" w:rsidRDefault="0067787E" w:rsidP="0067787E">
      <w:r>
        <w:t xml:space="preserve">Itäranta, Emmi. </w:t>
      </w:r>
      <w:r w:rsidRPr="00461C5C">
        <w:rPr>
          <w:i/>
        </w:rPr>
        <w:t>Minnet av vatten</w:t>
      </w:r>
      <w:r>
        <w:t>. Stockholm: Modernista, 2017.</w:t>
      </w:r>
    </w:p>
    <w:p w:rsidR="0067787E" w:rsidRPr="00CC2C89" w:rsidRDefault="0067787E" w:rsidP="0067787E">
      <w:r w:rsidRPr="004170AC">
        <w:t xml:space="preserve">Leavenworth, Maria Lindgren &amp; Malin Isaksson. "Fan fiction", i </w:t>
      </w:r>
      <w:r w:rsidRPr="00553B2F">
        <w:rPr>
          <w:i/>
          <w:iCs/>
        </w:rPr>
        <w:t>Litteraturens nätverk Berättande på internet,</w:t>
      </w:r>
      <w:r w:rsidRPr="004170AC">
        <w:t xml:space="preserve"> red. Christian Lenemark (Lund 2012), s. 77-93 </w:t>
      </w:r>
      <w:r>
        <w:t>(Lisam)</w:t>
      </w:r>
    </w:p>
    <w:p w:rsidR="0067787E" w:rsidRDefault="0067787E" w:rsidP="0067787E">
      <w:r>
        <w:t xml:space="preserve">Lundell, Ulf. ”Hår”, </w:t>
      </w:r>
      <w:r w:rsidRPr="00AD0143">
        <w:rPr>
          <w:i/>
        </w:rPr>
        <w:t>Tid för kärlek</w:t>
      </w:r>
      <w:r>
        <w:t>. Stockholm: MånPocket, 1985. 44-45. (Lisam)</w:t>
      </w:r>
    </w:p>
    <w:p w:rsidR="0067787E" w:rsidRPr="00932D1C" w:rsidRDefault="0067787E" w:rsidP="0067787E">
      <w:pPr>
        <w:rPr>
          <w:spacing w:val="8"/>
          <w:sz w:val="6"/>
          <w:u w:val="single"/>
        </w:rPr>
      </w:pPr>
      <w:r>
        <w:rPr>
          <w:spacing w:val="-7"/>
        </w:rPr>
        <w:t xml:space="preserve">Lundström, Stefan &amp; Christina Olin-Scheller. "Narrativ kompetens. En förutsättning i </w:t>
      </w:r>
      <w:r>
        <w:t xml:space="preserve">multimodala textuniversum?", </w:t>
      </w:r>
      <w:r>
        <w:rPr>
          <w:i/>
          <w:sz w:val="25"/>
        </w:rPr>
        <w:t xml:space="preserve">TFL, </w:t>
      </w:r>
      <w:r>
        <w:t xml:space="preserve">Vol. 40, Nr. 3-4 (2010): </w:t>
      </w:r>
      <w:hyperlink r:id="rId9">
        <w:r>
          <w:rPr>
            <w:color w:val="0000FF"/>
            <w:spacing w:val="8"/>
            <w:u w:val="single"/>
          </w:rPr>
          <w:t>http://ojs.ub.gu.se/ojs/index.php/tfl/article/view/509/483</w:t>
        </w:r>
      </w:hyperlink>
      <w:r>
        <w:rPr>
          <w:spacing w:val="8"/>
          <w:sz w:val="6"/>
          <w:u w:val="single"/>
        </w:rPr>
        <w:t xml:space="preserve"> </w:t>
      </w:r>
    </w:p>
    <w:p w:rsidR="0067787E" w:rsidRPr="0004390F" w:rsidRDefault="0067787E" w:rsidP="0067787E">
      <w:pPr>
        <w:rPr>
          <w:spacing w:val="-7"/>
        </w:rPr>
      </w:pPr>
      <w:r w:rsidRPr="0004390F">
        <w:rPr>
          <w:spacing w:val="-7"/>
        </w:rPr>
        <w:t>Lundström</w:t>
      </w:r>
      <w:r>
        <w:rPr>
          <w:spacing w:val="-7"/>
        </w:rPr>
        <w:t>,</w:t>
      </w:r>
      <w:r w:rsidRPr="0004390F">
        <w:rPr>
          <w:spacing w:val="-7"/>
        </w:rPr>
        <w:t xml:space="preserve"> Stefan</w:t>
      </w:r>
      <w:r>
        <w:rPr>
          <w:spacing w:val="-7"/>
        </w:rPr>
        <w:t xml:space="preserve"> &amp;</w:t>
      </w:r>
      <w:r w:rsidRPr="0004390F">
        <w:rPr>
          <w:spacing w:val="-7"/>
        </w:rPr>
        <w:t xml:space="preserve"> Svensson</w:t>
      </w:r>
      <w:r>
        <w:rPr>
          <w:spacing w:val="-7"/>
        </w:rPr>
        <w:t>,</w:t>
      </w:r>
      <w:r w:rsidRPr="0004390F">
        <w:rPr>
          <w:spacing w:val="-7"/>
        </w:rPr>
        <w:t xml:space="preserve"> Anette, </w:t>
      </w:r>
      <w:r>
        <w:rPr>
          <w:spacing w:val="-7"/>
        </w:rPr>
        <w:t>”</w:t>
      </w:r>
      <w:r w:rsidRPr="0004390F">
        <w:rPr>
          <w:spacing w:val="-7"/>
        </w:rPr>
        <w:t>Fritidens fiktionsanvändning i ett skolperspektiv</w:t>
      </w:r>
      <w:r>
        <w:rPr>
          <w:spacing w:val="-7"/>
        </w:rPr>
        <w:t xml:space="preserve">”, i </w:t>
      </w:r>
      <w:r>
        <w:rPr>
          <w:i/>
          <w:spacing w:val="-7"/>
        </w:rPr>
        <w:t xml:space="preserve">Perspektiv på litteraturundervisning. </w:t>
      </w:r>
      <w:r>
        <w:rPr>
          <w:spacing w:val="-7"/>
        </w:rPr>
        <w:t xml:space="preserve">Skolverket. </w:t>
      </w:r>
      <w:hyperlink r:id="rId10" w:history="1">
        <w:r w:rsidRPr="008407E1">
          <w:rPr>
            <w:rStyle w:val="Hyperlnk"/>
            <w:spacing w:val="-7"/>
          </w:rPr>
          <w:t>Text</w:t>
        </w:r>
      </w:hyperlink>
      <w:r>
        <w:rPr>
          <w:spacing w:val="-7"/>
        </w:rPr>
        <w:t xml:space="preserve">. </w:t>
      </w:r>
      <w:hyperlink r:id="rId11" w:anchor="/modul/5-las-skriv/Gymnasieskola/011-perspektiv_litteraturundervisning/del_08/" w:history="1">
        <w:r w:rsidRPr="00753E3F">
          <w:rPr>
            <w:rStyle w:val="Hyperlnk"/>
            <w:spacing w:val="-7"/>
          </w:rPr>
          <w:t>B-G Martinsson intervjuar Anette Svensson</w:t>
        </w:r>
      </w:hyperlink>
    </w:p>
    <w:p w:rsidR="0067787E" w:rsidRDefault="0067787E" w:rsidP="0067787E">
      <w:r w:rsidRPr="00E27859">
        <w:rPr>
          <w:i/>
        </w:rPr>
        <w:lastRenderedPageBreak/>
        <w:t>Låt den rätte komma in</w:t>
      </w:r>
      <w:r>
        <w:t xml:space="preserve">. Film 2008. Regi </w:t>
      </w:r>
      <w:r w:rsidRPr="00E27859">
        <w:t>Tomas Alfredson</w:t>
      </w:r>
      <w:r>
        <w:t>.</w:t>
      </w:r>
    </w:p>
    <w:p w:rsidR="0067787E" w:rsidRDefault="0067787E" w:rsidP="0067787E">
      <w:r>
        <w:t xml:space="preserve">Nilsson Skåve, Åsa &amp; Löwe, Corina. ”Inledning”, </w:t>
      </w:r>
      <w:r w:rsidRPr="003963C5">
        <w:rPr>
          <w:i/>
        </w:rPr>
        <w:t>Didaktiska perspektiv på hållbarhetsteman i barn- och ungdomslitteratur</w:t>
      </w:r>
      <w:r>
        <w:t>. Stockholm: Natur &amp; kultur, 2020. 7-19. (Lisam)</w:t>
      </w:r>
    </w:p>
    <w:p w:rsidR="0067787E" w:rsidRDefault="0067787E" w:rsidP="0067787E">
      <w:r>
        <w:t xml:space="preserve">Nordlund, Anna. ”Läsa skönlitteratur – en litteraturdidaktisk översikt”, Varför litteraturvetenskap? En ämnesintroduktion för nya studenter. Lund: Studentlitteratur, 2013. 15-25. (Lisam) </w:t>
      </w:r>
    </w:p>
    <w:p w:rsidR="0067787E" w:rsidRPr="00427CB2" w:rsidRDefault="0067787E" w:rsidP="0067787E">
      <w:pPr>
        <w:rPr>
          <w:lang w:val="en-US"/>
        </w:rPr>
      </w:pPr>
      <w:r>
        <w:t xml:space="preserve">Palm, Göran. ”Mannen har ordet”, </w:t>
      </w:r>
      <w:r w:rsidRPr="00CC2C89">
        <w:rPr>
          <w:i/>
        </w:rPr>
        <w:t>Dikter på vers och prosa 1948-1976</w:t>
      </w:r>
      <w:r>
        <w:t xml:space="preserve">. </w:t>
      </w:r>
      <w:r w:rsidRPr="00427CB2">
        <w:rPr>
          <w:lang w:val="en-US"/>
        </w:rPr>
        <w:t>Stockholm: Norstedt, 1976. 257-258. (Lisam)</w:t>
      </w:r>
    </w:p>
    <w:p w:rsidR="00AF179E" w:rsidRPr="00AF179E" w:rsidRDefault="00AF179E" w:rsidP="0067787E">
      <w:r w:rsidRPr="00AF179E">
        <w:t>Patel, Shailja. “Jag drömmer på G</w:t>
      </w:r>
      <w:r>
        <w:t xml:space="preserve">ujarati”, </w:t>
      </w:r>
      <w:r w:rsidRPr="00AF179E">
        <w:rPr>
          <w:i/>
        </w:rPr>
        <w:t>Migritude</w:t>
      </w:r>
      <w:r>
        <w:t>. Lund: Celanders förlag, 2010. 61-65.</w:t>
      </w:r>
      <w:r w:rsidR="007562A8">
        <w:t xml:space="preserve"> (Lisam)</w:t>
      </w:r>
    </w:p>
    <w:p w:rsidR="0067787E" w:rsidRPr="0025741F" w:rsidRDefault="0067787E" w:rsidP="0067787E">
      <w:pPr>
        <w:rPr>
          <w:lang w:val="en-US"/>
        </w:rPr>
      </w:pPr>
      <w:r w:rsidRPr="0025741F">
        <w:rPr>
          <w:lang w:val="en-US"/>
        </w:rPr>
        <w:t>Perry, Katy. ”I kissed a girl</w:t>
      </w:r>
      <w:r>
        <w:rPr>
          <w:lang w:val="en-US"/>
        </w:rPr>
        <w:t xml:space="preserve">” (Lisam + </w:t>
      </w:r>
      <w:hyperlink r:id="rId12" w:history="1">
        <w:r w:rsidRPr="0032449A">
          <w:rPr>
            <w:rStyle w:val="Hyperlnk"/>
            <w:lang w:val="en-US"/>
          </w:rPr>
          <w:t>https://www.youtube.com/watch?v=tAp9BKosZXs</w:t>
        </w:r>
      </w:hyperlink>
      <w:r>
        <w:rPr>
          <w:lang w:val="en-US"/>
        </w:rPr>
        <w:t xml:space="preserve">) </w:t>
      </w:r>
    </w:p>
    <w:p w:rsidR="0067787E" w:rsidRDefault="0067787E" w:rsidP="0067787E">
      <w:r>
        <w:t xml:space="preserve">Schiefauer, Jessica. </w:t>
      </w:r>
      <w:r w:rsidRPr="000E5C91">
        <w:rPr>
          <w:i/>
        </w:rPr>
        <w:t>Pojkarna</w:t>
      </w:r>
      <w:r>
        <w:t xml:space="preserve">. Stockholm: Bonnier Carlsen, 2021. </w:t>
      </w:r>
    </w:p>
    <w:p w:rsidR="0067787E" w:rsidRDefault="0067787E" w:rsidP="0067787E">
      <w:r>
        <w:t>Skalin, Lars-Åke. ”Narratologi – studiet av berättandets principer, Litteraturvetenskap – en inledning, Staffan Bergsten (red.).  Lund: Studentlitteratur, 2002. 173-188. (Lisam)</w:t>
      </w:r>
    </w:p>
    <w:p w:rsidR="0067787E" w:rsidRDefault="0067787E" w:rsidP="0067787E">
      <w:r>
        <w:t xml:space="preserve">Tenngart, Paul. </w:t>
      </w:r>
      <w:r w:rsidRPr="00F26FDA">
        <w:rPr>
          <w:i/>
        </w:rPr>
        <w:t>Litteraturteori</w:t>
      </w:r>
      <w:r>
        <w:t xml:space="preserve">. 3 upplagan. Malmö: Gleerups, 2019. </w:t>
      </w:r>
    </w:p>
    <w:p w:rsidR="0067787E" w:rsidRDefault="0067787E" w:rsidP="0067787E">
      <w:r>
        <w:t xml:space="preserve">Wine, Maria, ”Kastanjen”, </w:t>
      </w:r>
      <w:r w:rsidRPr="00EE335E">
        <w:rPr>
          <w:i/>
        </w:rPr>
        <w:t>Tala! Jag lyssnar</w:t>
      </w:r>
      <w:r>
        <w:t>. Stockholm: Bonniers, 1978. 57-58. (Lisam)</w:t>
      </w:r>
    </w:p>
    <w:p w:rsidR="0067787E" w:rsidRDefault="0067787E" w:rsidP="0067787E">
      <w:r>
        <w:t xml:space="preserve">Wine, Maria, ”Vattendroppar”, </w:t>
      </w:r>
      <w:r w:rsidRPr="00EE335E">
        <w:rPr>
          <w:i/>
        </w:rPr>
        <w:t>Tala! Jag lyssnar</w:t>
      </w:r>
      <w:r>
        <w:t>. Stockholm: Bonniers, 1978. 123-124. (Lisam)</w:t>
      </w:r>
    </w:p>
    <w:p w:rsidR="00427CB2" w:rsidRDefault="00427CB2">
      <w:pPr>
        <w:rPr>
          <w:rFonts w:eastAsia="Times New Roman" w:cs="Times New Roman"/>
          <w:color w:val="1D1D1B"/>
          <w:szCs w:val="24"/>
          <w:lang w:eastAsia="fr-FR"/>
        </w:rPr>
      </w:pPr>
    </w:p>
    <w:p w:rsidR="00AF179E" w:rsidRDefault="00AF179E">
      <w:pPr>
        <w:rPr>
          <w:rFonts w:eastAsia="Times New Roman" w:cs="Times New Roman"/>
          <w:color w:val="1D1D1B"/>
          <w:szCs w:val="24"/>
          <w:lang w:eastAsia="fr-FR"/>
        </w:rPr>
      </w:pPr>
      <w:r>
        <w:rPr>
          <w:rFonts w:eastAsia="Times New Roman" w:cs="Times New Roman"/>
          <w:color w:val="1D1D1B"/>
          <w:szCs w:val="24"/>
          <w:lang w:eastAsia="fr-FR"/>
        </w:rPr>
        <w:t>Ytterligare texter kan tillkomma och kommer då tillhandahållas av läraren eller via Lisam.</w:t>
      </w:r>
    </w:p>
    <w:sectPr w:rsidR="00AF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91" w:rsidRDefault="00DB0491" w:rsidP="00427CB2">
      <w:pPr>
        <w:spacing w:after="0" w:line="240" w:lineRule="auto"/>
      </w:pPr>
      <w:r>
        <w:separator/>
      </w:r>
    </w:p>
  </w:endnote>
  <w:endnote w:type="continuationSeparator" w:id="0">
    <w:p w:rsidR="00DB0491" w:rsidRDefault="00DB0491" w:rsidP="0042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91" w:rsidRDefault="00DB0491" w:rsidP="00427CB2">
      <w:pPr>
        <w:spacing w:after="0" w:line="240" w:lineRule="auto"/>
      </w:pPr>
      <w:r>
        <w:separator/>
      </w:r>
    </w:p>
  </w:footnote>
  <w:footnote w:type="continuationSeparator" w:id="0">
    <w:p w:rsidR="00DB0491" w:rsidRDefault="00DB0491" w:rsidP="00427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B2"/>
    <w:rsid w:val="0022221D"/>
    <w:rsid w:val="00325712"/>
    <w:rsid w:val="00427CB2"/>
    <w:rsid w:val="0067787E"/>
    <w:rsid w:val="007562A8"/>
    <w:rsid w:val="0086305B"/>
    <w:rsid w:val="008F2CDF"/>
    <w:rsid w:val="00984F40"/>
    <w:rsid w:val="00997AE3"/>
    <w:rsid w:val="00AF179E"/>
    <w:rsid w:val="00D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03E5C"/>
  <w15:chartTrackingRefBased/>
  <w15:docId w15:val="{CCA9F19B-EAE4-4E8A-BD40-0C6BC6C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7CB2"/>
    <w:rPr>
      <w:rFonts w:ascii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27CB2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42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42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psOqh8q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-sofie.persson@liu.se" TargetMode="External"/><Relationship Id="rId12" Type="http://schemas.openxmlformats.org/officeDocument/2006/relationships/hyperlink" Target="https://www.youtube.com/watch?v=tAp9BKosZXs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bengt-g&#246;ran.martinsson@liu.se" TargetMode="External"/><Relationship Id="rId11" Type="http://schemas.openxmlformats.org/officeDocument/2006/relationships/hyperlink" Target="https://larportalen.skolverket.se/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larportalen.skolverket.se/LarportalenAPI/api-v2/document/path/larportalen/material/inriktningar/5-las-skriv/Gymnasieskola/011-perspektiv_litteraturundervisning/del_08/Material/Flik/Del_08_MomentA/Artiklar/1-M11_gym_08A_fiktionsanvandning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js.ub.gu.se/ojs/index.php/tfl/article/view/509/4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2AF40B152494F9E11714315A01272" ma:contentTypeVersion="4" ma:contentTypeDescription="Skapa ett nytt dokument." ma:contentTypeScope="" ma:versionID="436e9358f9ec236ed3ff43b525868fec">
  <xsd:schema xmlns:xsd="http://www.w3.org/2001/XMLSchema" xmlns:xs="http://www.w3.org/2001/XMLSchema" xmlns:p="http://schemas.microsoft.com/office/2006/metadata/properties" xmlns:ns2="03fb143d-a4b2-450b-b081-4834f736be8d" xmlns:ns3="8eac2702-1cab-4c17-a71d-21cd8d7d4730" targetNamespace="http://schemas.microsoft.com/office/2006/metadata/properties" ma:root="true" ma:fieldsID="3c15a63da943d4f017d114f240fea247" ns2:_="" ns3:_="">
    <xsd:import namespace="03fb143d-a4b2-450b-b081-4834f736be8d"/>
    <xsd:import namespace="8eac2702-1cab-4c17-a71d-21cd8d7d473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b143d-a4b2-450b-b081-4834f736be8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2702-1cab-4c17-a71d-21cd8d7d473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eac2702-1cab-4c17-a71d-21cd8d7d4730" xsi:nil="true"/>
    <_lisam_Description xmlns="03fb143d-a4b2-450b-b081-4834f736be8d" xsi:nil="true"/>
  </documentManagement>
</p:properties>
</file>

<file path=customXml/itemProps1.xml><?xml version="1.0" encoding="utf-8"?>
<ds:datastoreItem xmlns:ds="http://schemas.openxmlformats.org/officeDocument/2006/customXml" ds:itemID="{4AC50A8C-84D0-493C-97DC-D9EA078F2765}"/>
</file>

<file path=customXml/itemProps2.xml><?xml version="1.0" encoding="utf-8"?>
<ds:datastoreItem xmlns:ds="http://schemas.openxmlformats.org/officeDocument/2006/customXml" ds:itemID="{0D0571E3-6DAC-4527-8E8F-1481F4D909B0}"/>
</file>

<file path=customXml/itemProps3.xml><?xml version="1.0" encoding="utf-8"?>
<ds:datastoreItem xmlns:ds="http://schemas.openxmlformats.org/officeDocument/2006/customXml" ds:itemID="{8EE7091D-D5D4-430D-A7A5-A05267F42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Persson</dc:creator>
  <cp:keywords/>
  <dc:description/>
  <cp:lastModifiedBy>Ann-Sofie Persson</cp:lastModifiedBy>
  <cp:revision>6</cp:revision>
  <dcterms:created xsi:type="dcterms:W3CDTF">2022-06-22T07:45:00Z</dcterms:created>
  <dcterms:modified xsi:type="dcterms:W3CDTF">2022-06-22T11:35:00Z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0x010100F962AF40B152494F9E11714315A01272</vt:lpwstr>
  </property>
</Properties>
</file>